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19"/>
        <w:gridCol w:w="4254"/>
        <w:gridCol w:w="2065"/>
      </w:tblGrid>
      <w:tr w:rsidR="00866512" w14:paraId="6CCACF20" w14:textId="77777777" w:rsidTr="00776582">
        <w:trPr>
          <w:trHeight w:val="1833"/>
          <w:jc w:val="center"/>
        </w:trPr>
        <w:tc>
          <w:tcPr>
            <w:tcW w:w="3369" w:type="dxa"/>
            <w:shd w:val="clear" w:color="auto" w:fill="auto"/>
          </w:tcPr>
          <w:p w14:paraId="597591D6" w14:textId="77777777" w:rsidR="00866512" w:rsidRDefault="00893AB5">
            <w:pPr>
              <w:suppressAutoHyphens w:val="0"/>
              <w:kinsoku w:val="0"/>
              <w:overflowPunct w:val="0"/>
              <w:autoSpaceDE w:val="0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rFonts w:cs="Times New Roman"/>
                <w:noProof/>
                <w:sz w:val="20"/>
                <w:szCs w:val="20"/>
                <w:lang w:val="it-CH" w:eastAsia="it-IT" w:bidi="ar-SA"/>
              </w:rPr>
              <w:drawing>
                <wp:inline distT="0" distB="0" distL="0" distR="0" wp14:anchorId="2ABB154D" wp14:editId="662CE44A">
                  <wp:extent cx="1624965" cy="1035050"/>
                  <wp:effectExtent l="0" t="0" r="0" b="0"/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5" t="-134" r="-85" b="-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03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0E68B68E" w14:textId="77777777" w:rsidR="00866512" w:rsidRDefault="00893AB5">
            <w:pPr>
              <w:suppressAutoHyphens w:val="0"/>
              <w:kinsoku w:val="0"/>
              <w:overflowPunct w:val="0"/>
              <w:autoSpaceDE w:val="0"/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633EE95C" wp14:editId="7F8B5FA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151765</wp:posOffset>
                  </wp:positionV>
                  <wp:extent cx="2564130" cy="363855"/>
                  <wp:effectExtent l="0" t="0" r="0" b="0"/>
                  <wp:wrapSquare wrapText="largest"/>
                  <wp:docPr id="3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363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auto"/>
          </w:tcPr>
          <w:p w14:paraId="62302A12" w14:textId="77777777" w:rsidR="00866512" w:rsidRDefault="00893AB5">
            <w:pPr>
              <w:suppressAutoHyphens w:val="0"/>
              <w:kinsoku w:val="0"/>
              <w:overflowPunct w:val="0"/>
              <w:autoSpaceDE w:val="0"/>
              <w:rPr>
                <w:rFonts w:cs="Times New Roman"/>
                <w:sz w:val="20"/>
                <w:szCs w:val="20"/>
                <w:lang w:bidi="ar-SA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allowOverlap="1" wp14:anchorId="20E0DBAA" wp14:editId="6D57CE83">
                  <wp:simplePos x="0" y="0"/>
                  <wp:positionH relativeFrom="page">
                    <wp:posOffset>315595</wp:posOffset>
                  </wp:positionH>
                  <wp:positionV relativeFrom="page">
                    <wp:posOffset>146050</wp:posOffset>
                  </wp:positionV>
                  <wp:extent cx="645795" cy="647700"/>
                  <wp:effectExtent l="0" t="0" r="0" b="0"/>
                  <wp:wrapNone/>
                  <wp:docPr id="2" name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B78EF9E" w14:textId="77777777" w:rsidR="00B67FBF" w:rsidRPr="00866512" w:rsidRDefault="00B67FBF" w:rsidP="00866512">
      <w:pPr>
        <w:suppressAutoHyphens w:val="0"/>
        <w:kinsoku w:val="0"/>
        <w:overflowPunct w:val="0"/>
        <w:autoSpaceDE w:val="0"/>
      </w:pPr>
    </w:p>
    <w:p w14:paraId="298D56F1" w14:textId="77777777" w:rsidR="00B67FBF" w:rsidRDefault="00B67FBF">
      <w:pPr>
        <w:jc w:val="center"/>
        <w:rPr>
          <w:rFonts w:cs="Times New Roman"/>
          <w:b/>
          <w:sz w:val="20"/>
          <w:szCs w:val="20"/>
          <w:shd w:val="clear" w:color="auto" w:fill="FFFFFF"/>
          <w:lang w:bidi="ar-SA"/>
        </w:rPr>
      </w:pPr>
    </w:p>
    <w:p w14:paraId="2E4D2D86" w14:textId="77777777" w:rsidR="00B67FBF" w:rsidRDefault="00B67FBF">
      <w:pPr>
        <w:jc w:val="center"/>
        <w:rPr>
          <w:rFonts w:cs="Times New Roman"/>
          <w:b/>
          <w:sz w:val="20"/>
          <w:szCs w:val="20"/>
          <w:shd w:val="clear" w:color="auto" w:fill="FFFFFF"/>
          <w:lang w:bidi="ar-SA"/>
        </w:rPr>
      </w:pPr>
    </w:p>
    <w:p w14:paraId="2C208D84" w14:textId="77777777" w:rsidR="00FC6609" w:rsidRPr="00C64CFD" w:rsidRDefault="00FC6609" w:rsidP="00FC6609">
      <w:pPr>
        <w:jc w:val="center"/>
        <w:rPr>
          <w:b/>
          <w:sz w:val="32"/>
          <w:szCs w:val="32"/>
          <w:shd w:val="clear" w:color="auto" w:fill="FFFFFF"/>
          <w:lang w:val="en-US"/>
        </w:rPr>
      </w:pPr>
      <w:r w:rsidRPr="00C64CFD">
        <w:rPr>
          <w:b/>
          <w:sz w:val="32"/>
          <w:szCs w:val="32"/>
          <w:shd w:val="clear" w:color="auto" w:fill="FFFFFF"/>
          <w:lang w:val="en-US"/>
        </w:rPr>
        <w:t xml:space="preserve">Gender, intersectionality, and the metamorphosis of rights: </w:t>
      </w:r>
    </w:p>
    <w:p w14:paraId="77E1C5CF" w14:textId="7B042178" w:rsidR="00FC6609" w:rsidRPr="00C64CFD" w:rsidRDefault="00FC6609" w:rsidP="00FC6609">
      <w:pPr>
        <w:jc w:val="center"/>
        <w:rPr>
          <w:b/>
          <w:sz w:val="32"/>
          <w:szCs w:val="32"/>
          <w:shd w:val="clear" w:color="auto" w:fill="FFFFFF"/>
          <w:lang w:val="en-US"/>
        </w:rPr>
      </w:pPr>
      <w:r w:rsidRPr="00C64CFD">
        <w:rPr>
          <w:b/>
          <w:sz w:val="32"/>
          <w:szCs w:val="32"/>
          <w:shd w:val="clear" w:color="auto" w:fill="FFFFFF"/>
          <w:lang w:val="en-US"/>
        </w:rPr>
        <w:t xml:space="preserve">the role of </w:t>
      </w:r>
      <w:r w:rsidR="00740FD0" w:rsidRPr="00962E0E">
        <w:rPr>
          <w:b/>
          <w:sz w:val="32"/>
          <w:szCs w:val="32"/>
          <w:shd w:val="clear" w:color="auto" w:fill="FFFFFF"/>
          <w:lang w:val="en-GB"/>
        </w:rPr>
        <w:t>Equal</w:t>
      </w:r>
      <w:r w:rsidR="00740FD0">
        <w:rPr>
          <w:b/>
          <w:sz w:val="32"/>
          <w:szCs w:val="32"/>
          <w:shd w:val="clear" w:color="auto" w:fill="FFFFFF"/>
          <w:lang w:val="en-GB"/>
        </w:rPr>
        <w:t xml:space="preserve"> Opportunities</w:t>
      </w:r>
      <w:r w:rsidR="00740FD0" w:rsidRPr="00962E0E">
        <w:rPr>
          <w:b/>
          <w:sz w:val="32"/>
          <w:szCs w:val="32"/>
          <w:shd w:val="clear" w:color="auto" w:fill="FFFFFF"/>
          <w:lang w:val="en-GB"/>
        </w:rPr>
        <w:t xml:space="preserve"> Bodies</w:t>
      </w:r>
    </w:p>
    <w:p w14:paraId="2B6E93A1" w14:textId="77777777" w:rsidR="00FC6609" w:rsidRPr="00C64CFD" w:rsidRDefault="00FC6609" w:rsidP="00FC6609">
      <w:pPr>
        <w:jc w:val="center"/>
        <w:rPr>
          <w:b/>
          <w:sz w:val="32"/>
          <w:szCs w:val="32"/>
          <w:shd w:val="clear" w:color="auto" w:fill="FFFFFF"/>
          <w:lang w:val="en-US"/>
        </w:rPr>
      </w:pPr>
    </w:p>
    <w:p w14:paraId="4C226406" w14:textId="238E7CF3" w:rsidR="00FC6609" w:rsidRDefault="00FC6609" w:rsidP="00FC6609">
      <w:pPr>
        <w:jc w:val="center"/>
        <w:rPr>
          <w:b/>
          <w:shd w:val="clear" w:color="auto" w:fill="FFFFFF"/>
          <w:lang w:val="en-US"/>
        </w:rPr>
      </w:pPr>
      <w:r w:rsidRPr="0057551A">
        <w:rPr>
          <w:b/>
          <w:shd w:val="clear" w:color="auto" w:fill="FFFFFF"/>
          <w:lang w:val="en-US"/>
        </w:rPr>
        <w:t xml:space="preserve">Annual </w:t>
      </w:r>
      <w:r w:rsidR="003F7066">
        <w:rPr>
          <w:b/>
          <w:shd w:val="clear" w:color="auto" w:fill="FFFFFF"/>
          <w:lang w:val="en-US"/>
        </w:rPr>
        <w:t>Congress</w:t>
      </w:r>
      <w:r w:rsidRPr="0057551A">
        <w:rPr>
          <w:b/>
          <w:shd w:val="clear" w:color="auto" w:fill="FFFFFF"/>
          <w:lang w:val="en-US"/>
        </w:rPr>
        <w:t xml:space="preserve"> of the </w:t>
      </w:r>
      <w:r>
        <w:rPr>
          <w:b/>
          <w:shd w:val="clear" w:color="auto" w:fill="FFFFFF"/>
          <w:lang w:val="en-US"/>
        </w:rPr>
        <w:t>“</w:t>
      </w:r>
      <w:r w:rsidRPr="00B25E15">
        <w:rPr>
          <w:b/>
          <w:shd w:val="clear" w:color="auto" w:fill="FFFFFF"/>
          <w:lang w:val="en-US"/>
        </w:rPr>
        <w:t xml:space="preserve">National Conference of the </w:t>
      </w:r>
    </w:p>
    <w:p w14:paraId="5E642088" w14:textId="77777777" w:rsidR="00FC6609" w:rsidRDefault="00FC6609" w:rsidP="00FC6609">
      <w:pPr>
        <w:jc w:val="center"/>
        <w:rPr>
          <w:b/>
          <w:shd w:val="clear" w:color="auto" w:fill="FFFFFF"/>
          <w:lang w:val="en-US"/>
        </w:rPr>
      </w:pPr>
      <w:r w:rsidRPr="00B25E15">
        <w:rPr>
          <w:b/>
          <w:shd w:val="clear" w:color="auto" w:fill="FFFFFF"/>
          <w:lang w:val="en-US"/>
        </w:rPr>
        <w:t>Equality Bodies of Italian Universities</w:t>
      </w:r>
      <w:r>
        <w:rPr>
          <w:b/>
          <w:shd w:val="clear" w:color="auto" w:fill="FFFFFF"/>
          <w:lang w:val="en-US"/>
        </w:rPr>
        <w:t>”</w:t>
      </w:r>
    </w:p>
    <w:p w14:paraId="4240DFE4" w14:textId="77777777" w:rsidR="00FC6609" w:rsidRPr="0057551A" w:rsidRDefault="00FC6609" w:rsidP="00FC6609">
      <w:pPr>
        <w:jc w:val="center"/>
        <w:rPr>
          <w:b/>
          <w:shd w:val="clear" w:color="auto" w:fill="FFFFFF"/>
          <w:lang w:val="en-US"/>
        </w:rPr>
      </w:pPr>
    </w:p>
    <w:p w14:paraId="4DDA098A" w14:textId="77777777" w:rsidR="00FC6609" w:rsidRPr="0057551A" w:rsidRDefault="00FC6609" w:rsidP="00FC6609">
      <w:pPr>
        <w:jc w:val="center"/>
        <w:rPr>
          <w:b/>
          <w:shd w:val="clear" w:color="auto" w:fill="FFFFFF"/>
          <w:lang w:val="en-US"/>
        </w:rPr>
      </w:pPr>
      <w:r w:rsidRPr="0057551A">
        <w:rPr>
          <w:b/>
          <w:shd w:val="clear" w:color="auto" w:fill="FFFFFF"/>
          <w:lang w:val="en-US"/>
        </w:rPr>
        <w:t>University of Modena and Reggio Emilia</w:t>
      </w:r>
    </w:p>
    <w:p w14:paraId="40ACD98F" w14:textId="77777777" w:rsidR="00FC6609" w:rsidRPr="0057551A" w:rsidRDefault="00FC6609" w:rsidP="00FC6609">
      <w:pPr>
        <w:jc w:val="center"/>
        <w:rPr>
          <w:b/>
          <w:shd w:val="clear" w:color="auto" w:fill="FFFFFF"/>
          <w:lang w:val="en-US"/>
        </w:rPr>
      </w:pPr>
    </w:p>
    <w:p w14:paraId="42232867" w14:textId="77777777" w:rsidR="00FC6609" w:rsidRPr="0057551A" w:rsidRDefault="00FC6609" w:rsidP="00FC6609">
      <w:pPr>
        <w:jc w:val="center"/>
        <w:rPr>
          <w:b/>
          <w:shd w:val="clear" w:color="auto" w:fill="FFFFFF"/>
          <w:lang w:val="en-US"/>
        </w:rPr>
      </w:pPr>
      <w:r w:rsidRPr="0057551A">
        <w:rPr>
          <w:b/>
          <w:shd w:val="clear" w:color="auto" w:fill="FFFFFF"/>
          <w:lang w:val="en-US"/>
        </w:rPr>
        <w:t>Modena, 15 and 16 December 2023</w:t>
      </w:r>
    </w:p>
    <w:p w14:paraId="06A9E897" w14:textId="77777777" w:rsidR="00B67FBF" w:rsidRPr="00FC6609" w:rsidRDefault="00B67FBF">
      <w:pPr>
        <w:jc w:val="center"/>
        <w:rPr>
          <w:b/>
          <w:shd w:val="clear" w:color="auto" w:fill="FFFFFF"/>
          <w:lang w:val="en-US"/>
        </w:rPr>
      </w:pPr>
    </w:p>
    <w:p w14:paraId="3F4C9B35" w14:textId="77777777" w:rsidR="00B67FBF" w:rsidRPr="00FC6609" w:rsidRDefault="00B67FBF">
      <w:pPr>
        <w:rPr>
          <w:rFonts w:cs="Times New Roman"/>
          <w:shd w:val="clear" w:color="auto" w:fill="FFFFFF"/>
          <w:lang w:val="en-US"/>
        </w:rPr>
      </w:pPr>
    </w:p>
    <w:p w14:paraId="78EB1C7D" w14:textId="77777777" w:rsidR="00893AB5" w:rsidRPr="00FC6609" w:rsidRDefault="00893AB5">
      <w:pPr>
        <w:rPr>
          <w:rFonts w:cs="Times New Roman"/>
          <w:shd w:val="clear" w:color="auto" w:fill="FFFFFF"/>
          <w:lang w:val="en-US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522"/>
      </w:tblGrid>
      <w:tr w:rsidR="00893AB5" w:rsidRPr="001F44BA" w14:paraId="4C242486" w14:textId="77777777" w:rsidTr="005A01DA">
        <w:tc>
          <w:tcPr>
            <w:tcW w:w="4106" w:type="dxa"/>
          </w:tcPr>
          <w:p w14:paraId="6EB0D840" w14:textId="63BB2DCB" w:rsidR="00893AB5" w:rsidRPr="00FC6609" w:rsidRDefault="00FC6609" w:rsidP="005A01DA">
            <w:pPr>
              <w:rPr>
                <w:rFonts w:cs="Times New Roman"/>
                <w:lang w:val="en-US"/>
              </w:rPr>
            </w:pPr>
            <w:r w:rsidRPr="00FC6609">
              <w:rPr>
                <w:rFonts w:cs="Times New Roman"/>
                <w:lang w:val="en-US"/>
              </w:rPr>
              <w:t>Authors (insert a * if corresponding author)</w:t>
            </w:r>
          </w:p>
        </w:tc>
        <w:tc>
          <w:tcPr>
            <w:tcW w:w="5522" w:type="dxa"/>
          </w:tcPr>
          <w:p w14:paraId="1164FE5F" w14:textId="77777777" w:rsidR="00893AB5" w:rsidRPr="00FC6609" w:rsidRDefault="00893AB5" w:rsidP="005A01DA">
            <w:pPr>
              <w:jc w:val="center"/>
              <w:rPr>
                <w:rFonts w:cs="Times New Roman"/>
                <w:lang w:val="en-US"/>
              </w:rPr>
            </w:pPr>
          </w:p>
          <w:p w14:paraId="6A7F445F" w14:textId="77777777" w:rsidR="00893AB5" w:rsidRPr="00FC6609" w:rsidRDefault="00893AB5" w:rsidP="005A01DA">
            <w:pPr>
              <w:jc w:val="center"/>
              <w:rPr>
                <w:rFonts w:cs="Times New Roman"/>
                <w:lang w:val="en-US"/>
              </w:rPr>
            </w:pPr>
          </w:p>
          <w:p w14:paraId="2F6EE3C1" w14:textId="77777777" w:rsidR="00893AB5" w:rsidRPr="00FC6609" w:rsidRDefault="00893AB5" w:rsidP="005A01DA">
            <w:pPr>
              <w:jc w:val="center"/>
              <w:rPr>
                <w:rFonts w:cs="Times New Roman"/>
                <w:lang w:val="en-US"/>
              </w:rPr>
            </w:pPr>
          </w:p>
        </w:tc>
      </w:tr>
      <w:tr w:rsidR="00893AB5" w:rsidRPr="00FC3A9A" w14:paraId="274A5F66" w14:textId="77777777" w:rsidTr="005A01DA">
        <w:tc>
          <w:tcPr>
            <w:tcW w:w="4106" w:type="dxa"/>
          </w:tcPr>
          <w:p w14:paraId="219A187A" w14:textId="551D6511" w:rsidR="00893AB5" w:rsidRPr="00FC3A9A" w:rsidRDefault="00FC6609" w:rsidP="005A01DA">
            <w:pPr>
              <w:rPr>
                <w:rFonts w:cs="Times New Roman"/>
              </w:rPr>
            </w:pPr>
            <w:r>
              <w:rPr>
                <w:rFonts w:cs="Times New Roman"/>
              </w:rPr>
              <w:t>Affiliation</w:t>
            </w:r>
            <w:r w:rsidRPr="00FC6609">
              <w:rPr>
                <w:rFonts w:cs="Times New Roman"/>
              </w:rPr>
              <w:t xml:space="preserve"> (of authors)</w:t>
            </w:r>
          </w:p>
        </w:tc>
        <w:tc>
          <w:tcPr>
            <w:tcW w:w="5522" w:type="dxa"/>
          </w:tcPr>
          <w:p w14:paraId="2FA9B419" w14:textId="77777777" w:rsidR="00893AB5" w:rsidRDefault="00893AB5" w:rsidP="005A01DA">
            <w:pPr>
              <w:jc w:val="center"/>
              <w:rPr>
                <w:rFonts w:cs="Times New Roman"/>
              </w:rPr>
            </w:pPr>
          </w:p>
          <w:p w14:paraId="1C6EEA44" w14:textId="77777777" w:rsidR="00893AB5" w:rsidRDefault="00893AB5" w:rsidP="005A01DA">
            <w:pPr>
              <w:jc w:val="center"/>
              <w:rPr>
                <w:rFonts w:cs="Times New Roman"/>
              </w:rPr>
            </w:pPr>
          </w:p>
          <w:p w14:paraId="661DFB9B" w14:textId="77777777" w:rsidR="00893AB5" w:rsidRPr="00FC3A9A" w:rsidRDefault="00893AB5" w:rsidP="005A01DA">
            <w:pPr>
              <w:jc w:val="center"/>
              <w:rPr>
                <w:rFonts w:cs="Times New Roman"/>
              </w:rPr>
            </w:pPr>
          </w:p>
        </w:tc>
      </w:tr>
      <w:tr w:rsidR="00893AB5" w:rsidRPr="00FC3A9A" w14:paraId="0B6562B3" w14:textId="77777777" w:rsidTr="005A01DA">
        <w:tc>
          <w:tcPr>
            <w:tcW w:w="4106" w:type="dxa"/>
          </w:tcPr>
          <w:p w14:paraId="6B3A89B8" w14:textId="4D9DC71B" w:rsidR="00893AB5" w:rsidRPr="00FC3A9A" w:rsidRDefault="00FC6609" w:rsidP="005A01DA">
            <w:pPr>
              <w:rPr>
                <w:rFonts w:cs="Times New Roman"/>
              </w:rPr>
            </w:pPr>
            <w:r w:rsidRPr="00FC6609">
              <w:rPr>
                <w:rFonts w:cs="Times New Roman"/>
              </w:rPr>
              <w:t>E-mail addresses</w:t>
            </w:r>
          </w:p>
        </w:tc>
        <w:tc>
          <w:tcPr>
            <w:tcW w:w="5522" w:type="dxa"/>
          </w:tcPr>
          <w:p w14:paraId="3FC2447D" w14:textId="77777777" w:rsidR="00893AB5" w:rsidRDefault="00893AB5" w:rsidP="005A01DA">
            <w:pPr>
              <w:jc w:val="center"/>
              <w:rPr>
                <w:rFonts w:cs="Times New Roman"/>
              </w:rPr>
            </w:pPr>
          </w:p>
          <w:p w14:paraId="1ACA57F0" w14:textId="77777777" w:rsidR="00893AB5" w:rsidRDefault="00893AB5" w:rsidP="005A01DA">
            <w:pPr>
              <w:jc w:val="center"/>
              <w:rPr>
                <w:rFonts w:cs="Times New Roman"/>
              </w:rPr>
            </w:pPr>
          </w:p>
          <w:p w14:paraId="5F9C5493" w14:textId="77777777" w:rsidR="00893AB5" w:rsidRPr="00FC3A9A" w:rsidRDefault="00893AB5" w:rsidP="005A01DA">
            <w:pPr>
              <w:jc w:val="center"/>
              <w:rPr>
                <w:rFonts w:cs="Times New Roman"/>
              </w:rPr>
            </w:pPr>
          </w:p>
        </w:tc>
      </w:tr>
    </w:tbl>
    <w:p w14:paraId="4B881198" w14:textId="77777777" w:rsidR="00893AB5" w:rsidRPr="00FC3A9A" w:rsidRDefault="00893AB5" w:rsidP="00893AB5">
      <w:pPr>
        <w:rPr>
          <w:rFonts w:cs="Times New Roman"/>
        </w:rPr>
      </w:pPr>
    </w:p>
    <w:p w14:paraId="3037FEEB" w14:textId="34EA9AC5" w:rsidR="00893AB5" w:rsidRPr="00FC6609" w:rsidRDefault="00FC6609" w:rsidP="00893AB5">
      <w:pPr>
        <w:rPr>
          <w:rFonts w:cs="Times New Roman"/>
          <w:b/>
          <w:lang w:val="en-US"/>
        </w:rPr>
      </w:pPr>
      <w:r w:rsidRPr="00FC6609">
        <w:rPr>
          <w:rFonts w:cs="Times New Roman"/>
          <w:b/>
          <w:lang w:val="en-US"/>
        </w:rPr>
        <w:t>Select the type of call you wish to participate in, indicating three keywords related to the contribution</w:t>
      </w:r>
    </w:p>
    <w:p w14:paraId="65D0FEDF" w14:textId="77777777" w:rsidR="00FC6609" w:rsidRPr="00FC6609" w:rsidRDefault="00FC6609" w:rsidP="00893AB5">
      <w:pPr>
        <w:rPr>
          <w:rFonts w:cs="Times New Roman"/>
          <w:b/>
          <w:lang w:val="en-US"/>
        </w:rPr>
      </w:pPr>
    </w:p>
    <w:p w14:paraId="51235495" w14:textId="2BCAE64F" w:rsidR="00CA5E2F" w:rsidRDefault="00893AB5" w:rsidP="00893AB5">
      <w:pPr>
        <w:ind w:left="1276"/>
        <w:jc w:val="both"/>
        <w:rPr>
          <w:rFonts w:eastAsia="Century Gothic" w:cs="Times New Roman"/>
          <w:shd w:val="clear" w:color="auto" w:fill="FFFFFF"/>
          <w:lang w:val="en-US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7BE9" wp14:editId="2D909175">
                <wp:simplePos x="0" y="0"/>
                <wp:positionH relativeFrom="column">
                  <wp:posOffset>520151</wp:posOffset>
                </wp:positionH>
                <wp:positionV relativeFrom="paragraph">
                  <wp:posOffset>36335</wp:posOffset>
                </wp:positionV>
                <wp:extent cx="216977" cy="193728"/>
                <wp:effectExtent l="0" t="0" r="12065" b="9525"/>
                <wp:wrapNone/>
                <wp:docPr id="75067237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7" cy="193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AC9C0" id="Rettangolo 2" o:spid="_x0000_s1026" style="position:absolute;margin-left:40.95pt;margin-top:2.85pt;width:17.1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u8ZAIAACsFAAAOAAAAZHJzL2Uyb0RvYy54bWysVE1v2zAMvQ/YfxB0Xx1nXdMGdYqgRYcB&#10;RRu0HXpWZakRJosapcTJfv0o2XGyLqdhF5k0yccPPeryatNYtlYYDLiKlycjzpSTUBv3VvHvz7ef&#10;zjkLUbhaWHCq4lsV+NXs44fL1k/VGJZga4WMQFyYtr7iyxj9tCiCXKpGhBPwypFRAzYikopvRY2i&#10;JfTGFuPR6KxoAWuPIFUI9PemM/JZxtdayfigdVCR2YpTbTGfmM/XdBazSzF9Q+GXRvZliH+oohHG&#10;UdIB6kZEwVZo/oJqjEQIoOOJhKYArY1UuQfqphy96+ZpKbzKvdBwgh/GFP4frLxfP/kF0hhaH6aB&#10;xNTFRmOTvlQf2+RhbYdhqU1kkn6Oy7OLyYQzSaby4vNkfJ6GWeyDPYb4VUHDklBxpLvIIxLruxA7&#10;151LymVdOgNYU98aa7OSWKCuLbK1oPuLm7JPceBFCVNksS8/S3FrVYf6qDQzdSo4Z8/M2mMKKZWL&#10;Zz2udeSdwjRVMASWxwJt3BXT+6YwlRk3BI6OBf6ZcYjIWcHFIbgxDvAYQP1jyNz577rvek7tv0K9&#10;XSBD6PgevLw1dAl3IsSFQCI4rQItbXygQ1toKw69xNkS8Nex/8mfeEdWzlpamIqHnyuBijP7zREj&#10;L8rT07RhWTn9MhmTgoeW10OLWzXXQHda0vPgZRaTf7Q7USM0L7Tb85SVTMJJyl1xGXGnXMdukel1&#10;kGo+z260VV7EO/fkZQJPU00ke968CPQ9EyNR+B52yyWm7wjZ+aZIB/NVBG0yW/dz7edNG5n53r8e&#10;aeUP9ey1f+NmvwEAAP//AwBQSwMEFAAGAAgAAAAhAMIgSvTgAAAADAEAAA8AAABkcnMvZG93bnJl&#10;di54bWxMT8tOwzAQvCPxD9YicaNOigglzaaqgEqIA4iUD3DjbRw1fmA7bfr3uCe4rDSax85Uq0kP&#10;7Eg+9NYg5LMMGJnWyt50CN/bzd0CWIjCSDFYQwhnCrCqr68qUUp7Ml90bGLHUogJpUBQMbqS89Aq&#10;0iLMrCOTuL31WsQEfcelF6cUrgc+z7KCa9Gb9EEJR8+K2kMzagTn1+5TvartZvrwb+/d2PTq54x4&#10;ezO9LNNZL4FFmuKfAy4bUn+oU7GdHY0MbEBY5E9JifDwCOxC50UObIdwX8yB1xX/P6L+BQAA//8D&#10;AFBLAQItABQABgAIAAAAIQC2gziS/gAAAOEBAAATAAAAAAAAAAAAAAAAAAAAAABbQ29udGVudF9U&#10;eXBlc10ueG1sUEsBAi0AFAAGAAgAAAAhADj9If/WAAAAlAEAAAsAAAAAAAAAAAAAAAAALwEAAF9y&#10;ZWxzLy5yZWxzUEsBAi0AFAAGAAgAAAAhAKF+m7xkAgAAKwUAAA4AAAAAAAAAAAAAAAAALgIAAGRy&#10;cy9lMm9Eb2MueG1sUEsBAi0AFAAGAAgAAAAhAMIgSvTgAAAADAEAAA8AAAAAAAAAAAAAAAAAvgQA&#10;AGRycy9kb3ducmV2LnhtbFBLBQYAAAAABAAEAPMAAADLBQAAAAA=&#10;" fillcolor="white [3201]" strokecolor="black [3213]" strokeweight="1pt"/>
            </w:pict>
          </mc:Fallback>
        </mc:AlternateContent>
      </w:r>
      <w:r w:rsidRPr="00FC6609">
        <w:rPr>
          <w:rFonts w:eastAsia="Century Gothic" w:cs="Times New Roman"/>
          <w:b/>
          <w:shd w:val="clear" w:color="auto" w:fill="FFFFFF"/>
          <w:lang w:val="en-US"/>
        </w:rPr>
        <w:t>Call for papers</w:t>
      </w:r>
      <w:r w:rsidR="00CA5E2F" w:rsidRPr="00FC6609">
        <w:rPr>
          <w:rFonts w:eastAsia="Century Gothic" w:cs="Times New Roman"/>
          <w:shd w:val="clear" w:color="auto" w:fill="FFFFFF"/>
          <w:lang w:val="en-US"/>
        </w:rPr>
        <w:t xml:space="preserve">, </w:t>
      </w:r>
      <w:r w:rsidR="00FC6609" w:rsidRPr="00FC6609">
        <w:rPr>
          <w:rFonts w:eastAsia="Century Gothic" w:cs="Times New Roman"/>
          <w:shd w:val="clear" w:color="auto" w:fill="FFFFFF"/>
          <w:lang w:val="en-US"/>
        </w:rPr>
        <w:t xml:space="preserve">research contributions aimed at identifying the extent to which there is unequal access to rights in academia and/or proposing policies to achieve an academic environment in which rights are </w:t>
      </w:r>
      <w:r w:rsidR="001F44BA">
        <w:rPr>
          <w:rFonts w:eastAsia="Century Gothic" w:cs="Times New Roman"/>
          <w:shd w:val="clear" w:color="auto" w:fill="FFFFFF"/>
          <w:lang w:val="en-US"/>
        </w:rPr>
        <w:t>defended</w:t>
      </w:r>
      <w:r w:rsidR="00FC6609" w:rsidRPr="00FC6609">
        <w:rPr>
          <w:rFonts w:eastAsia="Century Gothic" w:cs="Times New Roman"/>
          <w:shd w:val="clear" w:color="auto" w:fill="FFFFFF"/>
          <w:lang w:val="en-US"/>
        </w:rPr>
        <w:t xml:space="preserve"> and all forms of discrimination are </w:t>
      </w:r>
      <w:r w:rsidR="001F44BA">
        <w:rPr>
          <w:rFonts w:eastAsia="Century Gothic" w:cs="Times New Roman"/>
          <w:shd w:val="clear" w:color="auto" w:fill="FFFFFF"/>
          <w:lang w:val="en-US"/>
        </w:rPr>
        <w:t>tackled</w:t>
      </w:r>
      <w:r w:rsidR="00FC6609" w:rsidRPr="00FC6609">
        <w:rPr>
          <w:rFonts w:eastAsia="Century Gothic" w:cs="Times New Roman"/>
          <w:shd w:val="clear" w:color="auto" w:fill="FFFFFF"/>
          <w:lang w:val="en-US"/>
        </w:rPr>
        <w:t>.</w:t>
      </w:r>
    </w:p>
    <w:p w14:paraId="5481D2BF" w14:textId="77777777" w:rsidR="00FC6609" w:rsidRPr="00FC6609" w:rsidRDefault="00FC6609" w:rsidP="00893AB5">
      <w:pPr>
        <w:ind w:left="1276"/>
        <w:jc w:val="both"/>
        <w:rPr>
          <w:rFonts w:cs="Times New Roman"/>
          <w:lang w:val="en-US"/>
        </w:rPr>
      </w:pPr>
    </w:p>
    <w:p w14:paraId="5370C60C" w14:textId="4F44B6EF" w:rsidR="00CA5E2F" w:rsidRPr="00FC6609" w:rsidRDefault="00FC6609" w:rsidP="00893AB5">
      <w:pPr>
        <w:ind w:left="1276"/>
        <w:jc w:val="both"/>
        <w:rPr>
          <w:rFonts w:cs="Times New Roman"/>
          <w:lang w:val="en-US"/>
        </w:rPr>
      </w:pPr>
      <w:r w:rsidRPr="00FC6609">
        <w:rPr>
          <w:rFonts w:cs="Times New Roman"/>
          <w:lang w:val="en-US"/>
        </w:rPr>
        <w:t>Keywords</w:t>
      </w:r>
      <w:r w:rsidR="00CA5E2F" w:rsidRPr="00FC6609">
        <w:rPr>
          <w:rFonts w:cs="Times New Roman"/>
          <w:lang w:val="en-US"/>
        </w:rPr>
        <w:t>: __________________________________________________________</w:t>
      </w:r>
    </w:p>
    <w:p w14:paraId="286AA61C" w14:textId="77777777" w:rsidR="00893AB5" w:rsidRPr="00FC6609" w:rsidRDefault="00893AB5" w:rsidP="00893AB5">
      <w:pPr>
        <w:ind w:left="1276"/>
        <w:jc w:val="both"/>
        <w:rPr>
          <w:rFonts w:eastAsia="Century Gothic" w:cs="Times New Roman"/>
          <w:b/>
          <w:shd w:val="clear" w:color="auto" w:fill="FFFFFF"/>
          <w:lang w:val="en-US"/>
        </w:rPr>
      </w:pPr>
    </w:p>
    <w:p w14:paraId="1E733B4B" w14:textId="77777777" w:rsidR="00893AB5" w:rsidRPr="00FC6609" w:rsidRDefault="00AF734E" w:rsidP="00893AB5">
      <w:pPr>
        <w:ind w:left="1276"/>
        <w:jc w:val="both"/>
        <w:rPr>
          <w:rFonts w:eastAsia="Century Gothic" w:cs="Times New Roman"/>
          <w:b/>
          <w:shd w:val="clear" w:color="auto" w:fill="FFFFFF"/>
          <w:lang w:val="en-US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F9FE" wp14:editId="250B3980">
                <wp:simplePos x="0" y="0"/>
                <wp:positionH relativeFrom="column">
                  <wp:posOffset>519193</wp:posOffset>
                </wp:positionH>
                <wp:positionV relativeFrom="paragraph">
                  <wp:posOffset>175260</wp:posOffset>
                </wp:positionV>
                <wp:extent cx="216977" cy="193728"/>
                <wp:effectExtent l="0" t="0" r="14605" b="9525"/>
                <wp:wrapNone/>
                <wp:docPr id="70302932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7" cy="1937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5C2BD" id="Rettangolo 2" o:spid="_x0000_s1026" style="position:absolute;margin-left:40.9pt;margin-top:13.8pt;width:17.1pt;height:1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u8ZAIAACsFAAAOAAAAZHJzL2Uyb0RvYy54bWysVE1v2zAMvQ/YfxB0Xx1nXdMGdYqgRYcB&#10;RRu0HXpWZakRJosapcTJfv0o2XGyLqdhF5k0yccPPeryatNYtlYYDLiKlycjzpSTUBv3VvHvz7ef&#10;zjkLUbhaWHCq4lsV+NXs44fL1k/VGJZga4WMQFyYtr7iyxj9tCiCXKpGhBPwypFRAzYikopvRY2i&#10;JfTGFuPR6KxoAWuPIFUI9PemM/JZxtdayfigdVCR2YpTbTGfmM/XdBazSzF9Q+GXRvZliH+oohHG&#10;UdIB6kZEwVZo/oJqjEQIoOOJhKYArY1UuQfqphy96+ZpKbzKvdBwgh/GFP4frLxfP/kF0hhaH6aB&#10;xNTFRmOTvlQf2+RhbYdhqU1kkn6Oy7OLyYQzSaby4vNkfJ6GWeyDPYb4VUHDklBxpLvIIxLruxA7&#10;151LymVdOgNYU98aa7OSWKCuLbK1oPuLm7JPceBFCVNksS8/S3FrVYf6qDQzdSo4Z8/M2mMKKZWL&#10;Zz2udeSdwjRVMASWxwJt3BXT+6YwlRk3BI6OBf6ZcYjIWcHFIbgxDvAYQP1jyNz577rvek7tv0K9&#10;XSBD6PgevLw1dAl3IsSFQCI4rQItbXygQ1toKw69xNkS8Nex/8mfeEdWzlpamIqHnyuBijP7zREj&#10;L8rT07RhWTn9MhmTgoeW10OLWzXXQHda0vPgZRaTf7Q7USM0L7Tb85SVTMJJyl1xGXGnXMdukel1&#10;kGo+z260VV7EO/fkZQJPU00ke968CPQ9EyNR+B52yyWm7wjZ+aZIB/NVBG0yW/dz7edNG5n53r8e&#10;aeUP9ey1f+NmvwEAAP//AwBQSwMEFAAGAAgAAAAhAFtTG3PiAAAADQEAAA8AAABkcnMvZG93bnJl&#10;di54bWxMj91Kw0AQRu8F32GZgnd2k4IxpJmUohbEC8XUB9hm12xo9sfdTZu+vdMrvRkYPuabc+rN&#10;bEZ2UiEOziLkywyYsp2Tg+0Rvva7+xJYTMJKMTqrEC4qwqa5valFJd3ZfqpTm3pGJTZWAkGn5CvO&#10;Y6eVEXHpvLKUfbtgRKI19FwGcaZyM/JVlhXciMHSBy28etKqO7aTQfBh6z/0i97v5vfw+tZP7aB/&#10;Loh3i/l5TWO7BpbUnP4u4OpA/NAQ2MFNVkY2IpQ54SeE1WMB7JrnBQkeEB7KHHhT8/8WzS8AAAD/&#10;/wMAUEsBAi0AFAAGAAgAAAAhALaDOJL+AAAA4QEAABMAAAAAAAAAAAAAAAAAAAAAAFtDb250ZW50&#10;X1R5cGVzXS54bWxQSwECLQAUAAYACAAAACEAOP0h/9YAAACUAQAACwAAAAAAAAAAAAAAAAAvAQAA&#10;X3JlbHMvLnJlbHNQSwECLQAUAAYACAAAACEAoX6bvGQCAAArBQAADgAAAAAAAAAAAAAAAAAuAgAA&#10;ZHJzL2Uyb0RvYy54bWxQSwECLQAUAAYACAAAACEAW1Mbc+IAAAANAQAADwAAAAAAAAAAAAAAAAC+&#10;BAAAZHJzL2Rvd25yZXYueG1sUEsFBgAAAAAEAAQA8wAAAM0FAAAAAA==&#10;" fillcolor="white [3201]" strokecolor="black [3213]" strokeweight="1pt"/>
            </w:pict>
          </mc:Fallback>
        </mc:AlternateContent>
      </w:r>
    </w:p>
    <w:p w14:paraId="0251D910" w14:textId="4B5788ED" w:rsidR="00CA5E2F" w:rsidRDefault="00893AB5" w:rsidP="00893AB5">
      <w:pPr>
        <w:ind w:left="1276"/>
        <w:jc w:val="both"/>
        <w:rPr>
          <w:rFonts w:eastAsia="Century Gothic" w:cs="Times New Roman"/>
          <w:shd w:val="clear" w:color="auto" w:fill="FFFFFF"/>
          <w:lang w:val="en-US"/>
        </w:rPr>
      </w:pPr>
      <w:r w:rsidRPr="00FC6609">
        <w:rPr>
          <w:rFonts w:eastAsia="Century Gothic" w:cs="Times New Roman"/>
          <w:b/>
          <w:shd w:val="clear" w:color="auto" w:fill="FFFFFF"/>
          <w:lang w:val="en-US"/>
        </w:rPr>
        <w:t>Call for practices</w:t>
      </w:r>
      <w:r w:rsidR="00CA5E2F" w:rsidRPr="00FC6609">
        <w:rPr>
          <w:rFonts w:eastAsia="Century Gothic" w:cs="Times New Roman"/>
          <w:shd w:val="clear" w:color="auto" w:fill="FFFFFF"/>
          <w:lang w:val="en-US"/>
        </w:rPr>
        <w:t xml:space="preserve">, </w:t>
      </w:r>
      <w:r w:rsidR="00FC6609">
        <w:rPr>
          <w:rFonts w:eastAsia="Century Gothic" w:cs="Times New Roman"/>
          <w:shd w:val="clear" w:color="auto" w:fill="FFFFFF"/>
          <w:lang w:val="en-US"/>
        </w:rPr>
        <w:t>s</w:t>
      </w:r>
      <w:r w:rsidR="00FC6609" w:rsidRPr="00FC6609">
        <w:rPr>
          <w:rFonts w:eastAsia="Century Gothic" w:cs="Times New Roman"/>
          <w:shd w:val="clear" w:color="auto" w:fill="FFFFFF"/>
          <w:lang w:val="en-US"/>
        </w:rPr>
        <w:t>haring of good practices in universities to safeguard rights and address their protection and promotion.</w:t>
      </w:r>
    </w:p>
    <w:p w14:paraId="493F1619" w14:textId="77777777" w:rsidR="00FC6609" w:rsidRPr="00FC6609" w:rsidRDefault="00FC6609" w:rsidP="00893AB5">
      <w:pPr>
        <w:ind w:left="1276"/>
        <w:jc w:val="both"/>
        <w:rPr>
          <w:rFonts w:eastAsia="Century Gothic" w:cs="Times New Roman"/>
          <w:shd w:val="clear" w:color="auto" w:fill="FFFFFF"/>
          <w:lang w:val="en-US"/>
        </w:rPr>
      </w:pPr>
    </w:p>
    <w:p w14:paraId="1900E287" w14:textId="6707E3AC" w:rsidR="00CA5E2F" w:rsidRPr="00FC6609" w:rsidRDefault="00FC6609" w:rsidP="00CA5E2F">
      <w:pPr>
        <w:ind w:left="1276"/>
        <w:jc w:val="both"/>
        <w:rPr>
          <w:rFonts w:cs="Times New Roman"/>
          <w:lang w:val="en-US"/>
        </w:rPr>
      </w:pPr>
      <w:r w:rsidRPr="00FC6609">
        <w:rPr>
          <w:rFonts w:cs="Times New Roman"/>
          <w:lang w:val="en-US"/>
        </w:rPr>
        <w:t>Keywords</w:t>
      </w:r>
      <w:r w:rsidR="00CA5E2F" w:rsidRPr="00FC6609">
        <w:rPr>
          <w:rFonts w:cs="Times New Roman"/>
          <w:lang w:val="en-US"/>
        </w:rPr>
        <w:t>: __________________________________________________________</w:t>
      </w:r>
    </w:p>
    <w:p w14:paraId="51FF12DC" w14:textId="77777777" w:rsidR="00CA5E2F" w:rsidRPr="00FC6609" w:rsidRDefault="00CA5E2F" w:rsidP="00893AB5">
      <w:pPr>
        <w:ind w:left="1276"/>
        <w:jc w:val="both"/>
        <w:rPr>
          <w:rFonts w:cs="Times New Roman"/>
          <w:lang w:val="en-US"/>
        </w:rPr>
      </w:pPr>
    </w:p>
    <w:p w14:paraId="41836D25" w14:textId="77777777" w:rsidR="00893AB5" w:rsidRPr="00FC6609" w:rsidRDefault="00893AB5">
      <w:pPr>
        <w:rPr>
          <w:rFonts w:eastAsia="Century Gothic" w:cs="Times New Roman"/>
          <w:shd w:val="clear" w:color="auto" w:fill="FFFFFF"/>
          <w:lang w:val="en-US"/>
        </w:rPr>
      </w:pPr>
    </w:p>
    <w:p w14:paraId="69FEFB81" w14:textId="77777777" w:rsidR="00CA5E2F" w:rsidRPr="00FC6609" w:rsidRDefault="00CA5E2F">
      <w:pPr>
        <w:rPr>
          <w:rFonts w:eastAsia="Century Gothic" w:cs="Times New Roman"/>
          <w:shd w:val="clear" w:color="auto" w:fill="FFFFFF"/>
          <w:lang w:val="en-US"/>
        </w:rPr>
      </w:pPr>
    </w:p>
    <w:p w14:paraId="7603869C" w14:textId="77777777" w:rsidR="00CA5E2F" w:rsidRPr="00FC6609" w:rsidRDefault="00CA5E2F">
      <w:pPr>
        <w:rPr>
          <w:rFonts w:eastAsia="Century Gothic" w:cs="Times New Roman"/>
          <w:shd w:val="clear" w:color="auto" w:fill="FFFFFF"/>
          <w:lang w:val="en-US"/>
        </w:rPr>
      </w:pPr>
    </w:p>
    <w:p w14:paraId="00500D74" w14:textId="77777777" w:rsidR="00CA5E2F" w:rsidRPr="00FC6609" w:rsidRDefault="00CA5E2F">
      <w:pPr>
        <w:rPr>
          <w:rFonts w:eastAsia="Century Gothic" w:cs="Times New Roman"/>
          <w:shd w:val="clear" w:color="auto" w:fill="FFFFFF"/>
          <w:lang w:val="en-US"/>
        </w:rPr>
      </w:pPr>
    </w:p>
    <w:p w14:paraId="1A20DB82" w14:textId="77777777" w:rsidR="00CA5E2F" w:rsidRPr="00FC6609" w:rsidRDefault="00CA5E2F">
      <w:pPr>
        <w:rPr>
          <w:rFonts w:eastAsia="Century Gothic" w:cs="Times New Roman"/>
          <w:shd w:val="clear" w:color="auto" w:fill="FFFFFF"/>
          <w:lang w:val="en-US"/>
        </w:rPr>
      </w:pPr>
    </w:p>
    <w:p w14:paraId="7991BED3" w14:textId="1D69F0D7" w:rsidR="00CA5E2F" w:rsidRPr="00FC6609" w:rsidRDefault="00CA5E2F">
      <w:pPr>
        <w:rPr>
          <w:rFonts w:cs="Times New Roman"/>
          <w:b/>
          <w:shd w:val="clear" w:color="auto" w:fill="FFFFFF"/>
          <w:lang w:val="en-US"/>
        </w:rPr>
      </w:pPr>
      <w:r w:rsidRPr="00FC6609">
        <w:rPr>
          <w:rFonts w:eastAsia="Century Gothic" w:cs="Times New Roman"/>
          <w:shd w:val="clear" w:color="auto" w:fill="FFFFFF"/>
          <w:lang w:val="en-US"/>
        </w:rPr>
        <w:t>Abstract (</w:t>
      </w:r>
      <w:r w:rsidR="00FC6609" w:rsidRPr="00FC6609">
        <w:rPr>
          <w:rFonts w:cs="Times New Roman"/>
          <w:b/>
          <w:shd w:val="clear" w:color="auto" w:fill="FFFFFF"/>
          <w:lang w:val="en-US"/>
        </w:rPr>
        <w:t xml:space="preserve">length </w:t>
      </w:r>
      <w:r w:rsidR="001F44BA">
        <w:rPr>
          <w:rFonts w:cs="Times New Roman"/>
          <w:b/>
          <w:shd w:val="clear" w:color="auto" w:fill="FFFFFF"/>
          <w:lang w:val="en-US"/>
        </w:rPr>
        <w:t>from</w:t>
      </w:r>
      <w:r w:rsidR="00FC6609" w:rsidRPr="00FC6609">
        <w:rPr>
          <w:rFonts w:cs="Times New Roman"/>
          <w:b/>
          <w:shd w:val="clear" w:color="auto" w:fill="FFFFFF"/>
          <w:lang w:val="en-US"/>
        </w:rPr>
        <w:t xml:space="preserve"> 3,000 </w:t>
      </w:r>
      <w:r w:rsidR="001F44BA">
        <w:rPr>
          <w:rFonts w:cs="Times New Roman"/>
          <w:b/>
          <w:shd w:val="clear" w:color="auto" w:fill="FFFFFF"/>
          <w:lang w:val="en-US"/>
        </w:rPr>
        <w:t>to</w:t>
      </w:r>
      <w:r w:rsidR="00FC6609" w:rsidRPr="00FC6609">
        <w:rPr>
          <w:rFonts w:cs="Times New Roman"/>
          <w:b/>
          <w:shd w:val="clear" w:color="auto" w:fill="FFFFFF"/>
          <w:lang w:val="en-US"/>
        </w:rPr>
        <w:t xml:space="preserve"> 5,000 characters, including spaces)</w:t>
      </w:r>
    </w:p>
    <w:p w14:paraId="6752A07D" w14:textId="77777777" w:rsidR="00CA5E2F" w:rsidRPr="00FC6609" w:rsidRDefault="00CA5E2F">
      <w:pPr>
        <w:rPr>
          <w:rFonts w:cs="Times New Roman"/>
          <w:b/>
          <w:shd w:val="clear" w:color="auto" w:fill="FFFFFF"/>
          <w:lang w:val="en-US"/>
        </w:rPr>
      </w:pPr>
    </w:p>
    <w:p w14:paraId="67E3C6C8" w14:textId="77777777" w:rsidR="00CA5E2F" w:rsidRPr="00776582" w:rsidRDefault="00CA5E2F" w:rsidP="00CA5E2F">
      <w:pPr>
        <w:spacing w:line="360" w:lineRule="auto"/>
        <w:rPr>
          <w:rFonts w:eastAsia="Century Gothic" w:cs="Times New Roman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DCBA9" w14:textId="77777777" w:rsidR="00CA5E2F" w:rsidRPr="00776582" w:rsidRDefault="00CA5E2F" w:rsidP="00CA5E2F">
      <w:pPr>
        <w:spacing w:line="360" w:lineRule="auto"/>
        <w:rPr>
          <w:rFonts w:eastAsia="Century Gothic" w:cs="Times New Roman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AE68A" w14:textId="77777777" w:rsidR="00CA5E2F" w:rsidRPr="00776582" w:rsidRDefault="00CA5E2F" w:rsidP="00CA5E2F">
      <w:pPr>
        <w:spacing w:line="360" w:lineRule="auto"/>
        <w:rPr>
          <w:rFonts w:eastAsia="Century Gothic" w:cs="Times New Roman"/>
          <w:shd w:val="clear" w:color="auto" w:fill="FFFFFF"/>
        </w:rPr>
      </w:pPr>
    </w:p>
    <w:sectPr w:rsidR="00CA5E2F" w:rsidRPr="007765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pgNumType w:start="1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41E5" w14:textId="77777777" w:rsidR="00F75252" w:rsidRDefault="00F75252" w:rsidP="00766903">
      <w:r>
        <w:separator/>
      </w:r>
    </w:p>
  </w:endnote>
  <w:endnote w:type="continuationSeparator" w:id="0">
    <w:p w14:paraId="6A550EEC" w14:textId="77777777" w:rsidR="00F75252" w:rsidRDefault="00F75252" w:rsidP="0076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9908" w14:textId="77777777" w:rsidR="00766903" w:rsidRDefault="007669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E9EC" w14:textId="77777777" w:rsidR="00766903" w:rsidRDefault="007669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53D6" w14:textId="77777777" w:rsidR="00766903" w:rsidRDefault="007669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3E8E" w14:textId="77777777" w:rsidR="00F75252" w:rsidRDefault="00F75252" w:rsidP="00766903">
      <w:r>
        <w:separator/>
      </w:r>
    </w:p>
  </w:footnote>
  <w:footnote w:type="continuationSeparator" w:id="0">
    <w:p w14:paraId="0E185805" w14:textId="77777777" w:rsidR="00F75252" w:rsidRDefault="00F75252" w:rsidP="0076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072F" w14:textId="77777777" w:rsidR="00766903" w:rsidRDefault="007669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447" w14:textId="77777777" w:rsidR="00766903" w:rsidRDefault="007669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A2D1" w14:textId="77777777" w:rsidR="00766903" w:rsidRDefault="00766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DD3E0F"/>
    <w:multiLevelType w:val="multilevel"/>
    <w:tmpl w:val="1C06981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051929881">
    <w:abstractNumId w:val="0"/>
  </w:num>
  <w:num w:numId="2" w16cid:durableId="115706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03"/>
    <w:rsid w:val="000479D1"/>
    <w:rsid w:val="00192F7E"/>
    <w:rsid w:val="001F44BA"/>
    <w:rsid w:val="0023191F"/>
    <w:rsid w:val="00273D81"/>
    <w:rsid w:val="002C4EEF"/>
    <w:rsid w:val="003E68E7"/>
    <w:rsid w:val="003F7066"/>
    <w:rsid w:val="004744F2"/>
    <w:rsid w:val="004C690A"/>
    <w:rsid w:val="00503440"/>
    <w:rsid w:val="005F6FF7"/>
    <w:rsid w:val="00681A90"/>
    <w:rsid w:val="0068227C"/>
    <w:rsid w:val="00694620"/>
    <w:rsid w:val="00735F26"/>
    <w:rsid w:val="00740FD0"/>
    <w:rsid w:val="00766903"/>
    <w:rsid w:val="00776582"/>
    <w:rsid w:val="007D4337"/>
    <w:rsid w:val="007E04D2"/>
    <w:rsid w:val="00853D6E"/>
    <w:rsid w:val="0086594A"/>
    <w:rsid w:val="00866512"/>
    <w:rsid w:val="00893AB5"/>
    <w:rsid w:val="008A3B4A"/>
    <w:rsid w:val="008E6A5A"/>
    <w:rsid w:val="009411B6"/>
    <w:rsid w:val="00A53A01"/>
    <w:rsid w:val="00AA0388"/>
    <w:rsid w:val="00AB5360"/>
    <w:rsid w:val="00AF734E"/>
    <w:rsid w:val="00B67FBF"/>
    <w:rsid w:val="00BC28BA"/>
    <w:rsid w:val="00C53A3A"/>
    <w:rsid w:val="00CA5E2F"/>
    <w:rsid w:val="00D14E2E"/>
    <w:rsid w:val="00DB002A"/>
    <w:rsid w:val="00E01BC7"/>
    <w:rsid w:val="00E90958"/>
    <w:rsid w:val="00F75252"/>
    <w:rsid w:val="00FA1CC3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87384"/>
  <w15:chartTrackingRefBased/>
  <w15:docId w15:val="{58543163-180B-3A4B-A484-BD40DE8D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Noto Serif CJK SC" w:cs="Lohit Devanagari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riga">
    <w:name w:val="line number"/>
  </w:style>
  <w:style w:type="character" w:customStyle="1" w:styleId="TestofumettoCarattere">
    <w:name w:val="Testo fumetto Carattere"/>
    <w:rPr>
      <w:rFonts w:cs="Mangal"/>
      <w:sz w:val="18"/>
      <w:szCs w:val="16"/>
    </w:rPr>
  </w:style>
  <w:style w:type="paragraph" w:customStyle="1" w:styleId="Titolo10">
    <w:name w:val="Titolo1"/>
    <w:basedOn w:val="Normale"/>
    <w:next w:val="Corpotesto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suppressAutoHyphens/>
    </w:pPr>
    <w:rPr>
      <w:rFonts w:eastAsia="Noto Serif CJK SC" w:cs="Lohit Devanagari"/>
      <w:sz w:val="24"/>
      <w:szCs w:val="24"/>
      <w:lang w:eastAsia="zh-CN" w:bidi="hi-IN"/>
    </w:r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qFormat/>
    <w:pPr>
      <w:ind w:left="720"/>
      <w:contextualSpacing/>
    </w:pPr>
    <w:rPr>
      <w:rFonts w:ascii="Calibri" w:eastAsia="Calibri" w:hAnsi="Calibri" w:cs="Calibri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paragraph" w:styleId="Revisione">
    <w:name w:val="Revision"/>
    <w:pPr>
      <w:suppressAutoHyphens/>
    </w:pPr>
    <w:rPr>
      <w:rFonts w:eastAsia="Noto Serif CJK SC" w:cs="Mangal"/>
      <w:sz w:val="24"/>
      <w:szCs w:val="2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7669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766903"/>
    <w:rPr>
      <w:rFonts w:eastAsia="Noto Serif CJK SC"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6690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766903"/>
    <w:rPr>
      <w:rFonts w:eastAsia="Noto Serif CJK SC" w:cs="Mangal"/>
      <w:sz w:val="24"/>
      <w:szCs w:val="21"/>
      <w:lang w:eastAsia="zh-CN" w:bidi="hi-IN"/>
    </w:rPr>
  </w:style>
  <w:style w:type="character" w:styleId="Rimandocommento">
    <w:name w:val="annotation reference"/>
    <w:uiPriority w:val="99"/>
    <w:semiHidden/>
    <w:unhideWhenUsed/>
    <w:rsid w:val="007669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6903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766903"/>
    <w:rPr>
      <w:rFonts w:eastAsia="Noto Serif CJK SC" w:cs="Mangal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690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66903"/>
    <w:rPr>
      <w:rFonts w:eastAsia="Noto Serif CJK SC" w:cs="Mangal"/>
      <w:b/>
      <w:bCs/>
      <w:szCs w:val="18"/>
      <w:lang w:eastAsia="zh-CN" w:bidi="hi-IN"/>
    </w:rPr>
  </w:style>
  <w:style w:type="table" w:styleId="Grigliatabella">
    <w:name w:val="Table Grid"/>
    <w:basedOn w:val="Tabellanormale"/>
    <w:uiPriority w:val="39"/>
    <w:rsid w:val="0086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ADDABBO</dc:creator>
  <cp:keywords/>
  <cp:lastModifiedBy>Zeni Lorenzo</cp:lastModifiedBy>
  <cp:revision>4</cp:revision>
  <cp:lastPrinted>1899-12-31T23:00:00Z</cp:lastPrinted>
  <dcterms:created xsi:type="dcterms:W3CDTF">2023-07-30T17:02:00Z</dcterms:created>
  <dcterms:modified xsi:type="dcterms:W3CDTF">2023-08-16T10:35:00Z</dcterms:modified>
</cp:coreProperties>
</file>